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4111"/>
        <w:gridCol w:w="5528"/>
      </w:tblGrid>
      <w:tr w:rsidR="004C1EA5" w:rsidRPr="004C1EA5" w14:paraId="7DCFD837" w14:textId="77777777" w:rsidTr="004C1EA5">
        <w:trPr>
          <w:tblCellSpacing w:w="0" w:type="dxa"/>
        </w:trPr>
        <w:tc>
          <w:tcPr>
            <w:tcW w:w="4111" w:type="dxa"/>
            <w:shd w:val="clear" w:color="auto" w:fill="auto"/>
            <w:tcMar>
              <w:top w:w="0" w:type="dxa"/>
              <w:left w:w="108" w:type="dxa"/>
              <w:bottom w:w="0" w:type="dxa"/>
              <w:right w:w="108" w:type="dxa"/>
            </w:tcMar>
            <w:vAlign w:val="center"/>
            <w:hideMark/>
          </w:tcPr>
          <w:p w14:paraId="7A80BB3E"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BAN CHẤP HÀNH TRUNG ƯƠNG</w:t>
            </w:r>
            <w:r w:rsidRPr="004C1EA5">
              <w:rPr>
                <w:rFonts w:ascii="Arial" w:eastAsia="Times New Roman" w:hAnsi="Arial" w:cs="Arial"/>
                <w:b/>
                <w:bCs/>
                <w:color w:val="000000"/>
                <w:sz w:val="24"/>
                <w:szCs w:val="24"/>
                <w:bdr w:val="none" w:sz="0" w:space="0" w:color="auto" w:frame="1"/>
              </w:rPr>
              <w:br/>
              <w:t>-------</w:t>
            </w:r>
          </w:p>
        </w:tc>
        <w:tc>
          <w:tcPr>
            <w:tcW w:w="5528" w:type="dxa"/>
            <w:shd w:val="clear" w:color="auto" w:fill="auto"/>
            <w:tcMar>
              <w:top w:w="0" w:type="dxa"/>
              <w:left w:w="108" w:type="dxa"/>
              <w:bottom w:w="0" w:type="dxa"/>
              <w:right w:w="108" w:type="dxa"/>
            </w:tcMar>
            <w:vAlign w:val="center"/>
            <w:hideMark/>
          </w:tcPr>
          <w:p w14:paraId="379C2F50"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ĐẢNG CỘNG SẢN VIỆT NAM</w:t>
            </w:r>
            <w:r w:rsidRPr="004C1EA5">
              <w:rPr>
                <w:rFonts w:ascii="Arial" w:eastAsia="Times New Roman" w:hAnsi="Arial" w:cs="Arial"/>
                <w:b/>
                <w:bCs/>
                <w:color w:val="000000"/>
                <w:sz w:val="24"/>
                <w:szCs w:val="24"/>
                <w:bdr w:val="none" w:sz="0" w:space="0" w:color="auto" w:frame="1"/>
              </w:rPr>
              <w:br/>
              <w:t>---------------</w:t>
            </w:r>
          </w:p>
        </w:tc>
      </w:tr>
      <w:tr w:rsidR="004C1EA5" w:rsidRPr="004C1EA5" w14:paraId="4D0A1500" w14:textId="77777777" w:rsidTr="004C1EA5">
        <w:trPr>
          <w:tblCellSpacing w:w="0" w:type="dxa"/>
        </w:trPr>
        <w:tc>
          <w:tcPr>
            <w:tcW w:w="4111" w:type="dxa"/>
            <w:shd w:val="clear" w:color="auto" w:fill="auto"/>
            <w:tcMar>
              <w:top w:w="0" w:type="dxa"/>
              <w:left w:w="108" w:type="dxa"/>
              <w:bottom w:w="0" w:type="dxa"/>
              <w:right w:w="108" w:type="dxa"/>
            </w:tcMar>
            <w:vAlign w:val="center"/>
            <w:hideMark/>
          </w:tcPr>
          <w:p w14:paraId="29A6B31D"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Số: 05-CT/TW</w:t>
            </w:r>
          </w:p>
        </w:tc>
        <w:tc>
          <w:tcPr>
            <w:tcW w:w="5528" w:type="dxa"/>
            <w:shd w:val="clear" w:color="auto" w:fill="auto"/>
            <w:tcMar>
              <w:top w:w="0" w:type="dxa"/>
              <w:left w:w="108" w:type="dxa"/>
              <w:bottom w:w="0" w:type="dxa"/>
              <w:right w:w="108" w:type="dxa"/>
            </w:tcMar>
            <w:vAlign w:val="center"/>
            <w:hideMark/>
          </w:tcPr>
          <w:p w14:paraId="7B322032"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i/>
                <w:iCs/>
                <w:color w:val="000000"/>
                <w:sz w:val="24"/>
                <w:szCs w:val="24"/>
                <w:bdr w:val="none" w:sz="0" w:space="0" w:color="auto" w:frame="1"/>
              </w:rPr>
              <w:t>Hà Nội, ngày 15 tháng 5 năm 2016</w:t>
            </w:r>
          </w:p>
        </w:tc>
      </w:tr>
    </w:tbl>
    <w:p w14:paraId="16D47E24"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 </w:t>
      </w:r>
    </w:p>
    <w:p w14:paraId="70F7D616" w14:textId="77777777" w:rsidR="004C1EA5" w:rsidRPr="004C1EA5" w:rsidRDefault="004C1EA5" w:rsidP="004C1EA5">
      <w:pPr>
        <w:shd w:val="clear" w:color="auto" w:fill="FFFFFF"/>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CHỈ THỊ</w:t>
      </w:r>
    </w:p>
    <w:p w14:paraId="6EDCEDDE" w14:textId="77777777" w:rsidR="004C1EA5" w:rsidRPr="004C1EA5" w:rsidRDefault="004C1EA5" w:rsidP="004C1EA5">
      <w:pPr>
        <w:shd w:val="clear" w:color="auto" w:fill="FFFFFF"/>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CỦA BỘ CHÍNH TRỊ</w:t>
      </w:r>
    </w:p>
    <w:p w14:paraId="2C9E62CC" w14:textId="77777777" w:rsidR="004C1EA5" w:rsidRPr="004C1EA5" w:rsidRDefault="004C1EA5" w:rsidP="004C1EA5">
      <w:pPr>
        <w:shd w:val="clear" w:color="auto" w:fill="FFFFFF"/>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Về đẩy mạnh học tập và làm theo tư tưởng, đạo đức, phong cách Hồ Chí Minh</w:t>
      </w:r>
    </w:p>
    <w:p w14:paraId="5340FD68" w14:textId="77777777" w:rsidR="004C1EA5" w:rsidRPr="004C1EA5" w:rsidRDefault="004C1EA5" w:rsidP="004C1EA5">
      <w:pPr>
        <w:shd w:val="clear" w:color="auto" w:fill="FFFFFF"/>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 </w:t>
      </w:r>
    </w:p>
    <w:p w14:paraId="7F465BB0"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Sau 5 năm thực hiện Chỉ thị số 03-CT/TW của Bộ Chính trị khóa XI về “Tiếp tục đẩy mạnh học tập và làm theo tấm gương đạo đức Hồ Chí Minh” đã đạt được kết quả bước đầu, góp phần quan trọng vào việc thực hiện thắng lợi Nghị quyết Đại hội đại biểu toàn quốc lần thứ XI của Đảng và Nghị quyết Trung ương 4 khóa XI "Một số vấn đề cấp bách về xây dựng Đảng hiện nay”. Tuy nhiên, việc học tập và làm theo tấm gương đạo đức Hồ Chí Minh còn có những hạn chế, chưa trở thành việc làm thường xuyên, chưa thành ý thức tự giác của không ít tổ chức đảng, cơ quan, địa phương, đơn vị và một bộ phận cán bộ, đảng viên.</w:t>
      </w:r>
    </w:p>
    <w:p w14:paraId="49387822"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Thực hiện Nghị quyết Đại hội đại biểu toàn quốc lần thứ XII của Đảng, phát huy những kết quả đã đạt được, khắc phục những hạn chế trong việc thực hiện Chỉ thị số 03-CT/TW của Bộ Chính trị khóa XI về "Tiếp tục đẩy mạnh học tập và làm theo tấm gương đạo đức Hồ Chí Minh”, Bộ Chính trị yêu cầu các cấp ủy, tổ chức đảng, chính quyền, tổ chức chính trị - xã hội các cấp quán triệt và thực hiện tốt một số nội dung sau:</w:t>
      </w:r>
    </w:p>
    <w:p w14:paraId="16657A4F"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1-</w:t>
      </w:r>
      <w:r w:rsidRPr="004C1EA5">
        <w:rPr>
          <w:rFonts w:ascii="Arial" w:eastAsia="Times New Roman" w:hAnsi="Arial" w:cs="Arial"/>
          <w:color w:val="000000"/>
          <w:sz w:val="24"/>
          <w:szCs w:val="24"/>
          <w:bdr w:val="none" w:sz="0" w:space="0" w:color="auto" w:frame="1"/>
        </w:rPr>
        <w:t> Toàn Đảng, toàn dân, toàn quân tiếp tục đẩy mạnh việc học tập và làm theo tư tưởng, đạo đức, phong cách Hồ Chí Minh; tạo sự chuyển biến mạnh mẽ về nhận thức và hành động trong Đảng, hệ thống chính trị và nhân dân, đưa việc học tập và làm theo tư tưởng, đạo đức, phong cách Hồ Chí Minh thành công việc tự giác, thường xuyên của cấp ủy, tổ chức đảng, chính quyền, Mặt trận Tổ quốc Việt Nam và tổ chức chính trị - xã hội các cấp, của từng địa phương, cơ quan, đơn vị, trước hết là của người đứng đầu, của cán bộ, đảng viên, công chức, viên chức, đoàn viên, hội viên.</w:t>
      </w:r>
    </w:p>
    <w:p w14:paraId="4E11E6E4"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hóa" trong nội bộ, đẩy mạnh đấu tranh phòng, chống tham nhũng, lãng phí, quan liêu.</w:t>
      </w:r>
    </w:p>
    <w:p w14:paraId="1FD38987"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Tiếp tục làm cho toàn Đảng, toàn dân, toàn quân nhận thức ngày càng sâu sắc hơn những nội dung cơ bản và giá trị to lớn của tư tưởng, đạo đức, phong cách Hồ Chí Minh; làm cho tư tưởng, đạo đức, phong cách của Người thật sự trở thành nền tảng tinh thần vững chắc của đời sống xãhội, xây dựng văn hóa, con người Việt Nam đáp ứng yêu cầu phát triển bền vững và bảo vệ vững chắc Tổ quốc, vì Mục tiêu dân giàu, nước mạnh, dân chủ, công bằng, văn minh.</w:t>
      </w:r>
    </w:p>
    <w:p w14:paraId="114FCB93"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2-</w:t>
      </w:r>
      <w:r w:rsidRPr="004C1EA5">
        <w:rPr>
          <w:rFonts w:ascii="Arial" w:eastAsia="Times New Roman" w:hAnsi="Arial" w:cs="Arial"/>
          <w:color w:val="000000"/>
          <w:sz w:val="24"/>
          <w:szCs w:val="24"/>
          <w:bdr w:val="none" w:sz="0" w:space="0" w:color="auto" w:frame="1"/>
        </w:rPr>
        <w:t xml:space="preserve"> Tổ chức học tập, quán triệt và tuyên truyền sâu rộng, thường xuyên, liên tục và có hệ thống bằng nhiều hình thức phong phú, sinh động các nội dung chủ yếu về tư tưởng, đạo đức, phong cách Hồ Chí Minh trong toàn Đảng, toàn dân và toàn quân.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về quyền làm chủ của nhân dân, xây dựng Nhà nước của dân, do dân, vì dân; về quốc phòng toàn dân, an ninh nhân dân, xây dựng lực lượng vũ trang nhân dân; về xây dựng, phát triển kinh tế và văn hóa, không ngừng nâng cao đời sống vật chất, tinh thần của nhân dân; về đạo đức cách mạng; về chăm lo, bồi dưỡng thế hệ cách mạng cho đời sau; về xây dựng Đảng,... Đó là các quan Điểm và tấm gương đạo </w:t>
      </w:r>
      <w:r w:rsidRPr="004C1EA5">
        <w:rPr>
          <w:rFonts w:ascii="Arial" w:eastAsia="Times New Roman" w:hAnsi="Arial" w:cs="Arial"/>
          <w:color w:val="000000"/>
          <w:sz w:val="24"/>
          <w:szCs w:val="24"/>
          <w:bdr w:val="none" w:sz="0" w:space="0" w:color="auto" w:frame="1"/>
        </w:rPr>
        <w:lastRenderedPageBreak/>
        <w:t>đức Hồ Chí Minh về: tuyệt đối trung thành, kiên định lý tưởng cách mạng, đặt lợi ích của Đảng,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 Đó là phong cách Hồ Chí Minh, phản ánh những giá trị cốt lõi trong tư tưởng, đạo đức của Người và được thể hiện vô cùng sinh động, tự nhiên, độc đáo, có sức thu hút, cảm hóa kỳ diệu trong hoạt động, ứng xử hằng ngày. Đó là: phong cách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14:paraId="3D417D7A"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3-</w:t>
      </w:r>
      <w:r w:rsidRPr="004C1EA5">
        <w:rPr>
          <w:rFonts w:ascii="Arial" w:eastAsia="Times New Roman" w:hAnsi="Arial" w:cs="Arial"/>
          <w:color w:val="000000"/>
          <w:sz w:val="24"/>
          <w:szCs w:val="24"/>
          <w:bdr w:val="none" w:sz="0" w:space="0" w:color="auto" w:frame="1"/>
        </w:rPr>
        <w:t> Đưa việc học tập và làm theo tư tưởng, đạo đức, phong cách Hồ Chí Minh vào chương trình, kế hoạch hành động thực hiện Nghị quyết Đại hội XII của Đảng, nghị quyết của cấp ủy và nội dung sinh hoạt thường xuyên của chi bộ, gắn với các cuộc vận động, các phong trào thi đua yêu nước, với việc thực hiện nhiệm vụ chính trị và giải quyết các vấn đề bức xúc, nổi cộm ở từng địa phương, cơ quan, đơn vị; gắn với việc xây dựng và phát triển văn hóa, con người Việt Nam, xây dựng hệ giá trị văn hóa và hệ giá trị chuẩn mực của con người Việt Nam thời kỳ đẩy mạnh công nghiệp hóa, hiện đại hóa và hội nhập quốc tế.</w:t>
      </w:r>
    </w:p>
    <w:p w14:paraId="14777835"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Lấy kết quả học tập và làm theo tư tưởng, đạo đức, phong cách Hồ Chí Minh là một trong những tiêu chuẩn đánh giá, bình xét, phân loại đảng viên, tổ chức đảng hằng năm.</w:t>
      </w:r>
    </w:p>
    <w:p w14:paraId="464B3649"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4-</w:t>
      </w:r>
      <w:r w:rsidRPr="004C1EA5">
        <w:rPr>
          <w:rFonts w:ascii="Arial" w:eastAsia="Times New Roman" w:hAnsi="Arial" w:cs="Arial"/>
          <w:color w:val="000000"/>
          <w:sz w:val="24"/>
          <w:szCs w:val="24"/>
          <w:bdr w:val="none" w:sz="0" w:space="0" w:color="auto" w:frame="1"/>
        </w:rPr>
        <w:t> Lãnh đạo, chỉ đạo chặt chẽ việc triển khai thực hiện theo phương châm trên trước, dưới sau; trong trước, ngoài sau;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w:t>
      </w:r>
    </w:p>
    <w:p w14:paraId="4E6E6EBA"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Đề cao trách nhiệm nêu gương, tự giác học trước, làm theo trước để nêu gương của người đứng đầu và cán bộ chủ chốt các cấp, của cán bộ, đảng viên trong học tập và làm theo tư tưởng, đạo đức, phong cách Hồ Chí Minh.</w:t>
      </w:r>
    </w:p>
    <w:p w14:paraId="7D9AB819"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Tăng cường công tác kiểm tra, 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 Hoàn thiện chính sách, pháp luật liên quan đến đạo đức công vụ.</w:t>
      </w:r>
    </w:p>
    <w:p w14:paraId="339591D1"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5-</w:t>
      </w:r>
      <w:r w:rsidRPr="004C1EA5">
        <w:rPr>
          <w:rFonts w:ascii="Arial" w:eastAsia="Times New Roman" w:hAnsi="Arial" w:cs="Arial"/>
          <w:color w:val="000000"/>
          <w:sz w:val="24"/>
          <w:szCs w:val="24"/>
          <w:bdr w:val="none" w:sz="0" w:space="0" w:color="auto" w:frame="1"/>
        </w:rPr>
        <w:t> Tiếp tục chỉ đạo biên soạn chương trình, giáo trình về tư tưởng, đạo đức, phong cách Hồ Chí Minh để giảng dạy trong hệ thống giáo dục quốc dân và các học viện, trường chính trị, trường đào tạo, bồi dưỡng cán bộ các cấp, bảo đảm phù hợp với từng cấp học, bậc học và với yêu cầu giáo dục, đào tạo.</w:t>
      </w:r>
    </w:p>
    <w:p w14:paraId="0C07C6C9"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Đối với học sinh phổ thông, dạy nghề, trung học chuyên nghiệp, học tập về đạo đức, phong cách Hồ Chí Minh gắn với giáo dục công dân, đạo đức nghề nghiệp. Đối với học sinh đại học, cao đẳng, có các bài giảng, chuyên đề về tư tưởng Hồ Chí Minh. Đối với học sinh đại học chuyên ngành lý luận chính trị, học viên trường chính trị, đoàn thể và lực lượng vũ trang cần xây dựng hệ thống các bài giảng, chuyên đề học tập tư tưởng Hồ Chí Minh.</w:t>
      </w:r>
    </w:p>
    <w:p w14:paraId="2161C7EA"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6- Về tổ chức thực hiện</w:t>
      </w:r>
    </w:p>
    <w:p w14:paraId="3F3F2D01"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Việc học tập và làm theo tư tưởng, đạo đức, phong cách Hồ Chí Minh do cấp ủy các cấp, trực tiếp là ban thường vụ cấp ủy, đồng chí bí thư cấp ủy chỉ đạo.</w:t>
      </w:r>
    </w:p>
    <w:p w14:paraId="75AE66C3"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Ban Bí thư Trung ương Đảng, đồng chí Tổng Bí thư chỉ đạo việc học tập và làm theo tư tưởng, đạo đức, phong cách Hồ Chí Minh trong toàn Đảng và xã hội.</w:t>
      </w:r>
    </w:p>
    <w:p w14:paraId="3EA93A28"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lastRenderedPageBreak/>
        <w:t>Căn cứ Chỉ thị của Bộ Chính trị, các tỉnh ủy, thành ủy, ban cán sự đảng, đảng đoàn, đảng ủy trực thuộc Trung ương lãnh đạo, chỉ đạo tổ chức và hướng dẫn việc thường xuyên học tập và làm theo tư tưởng, đạo đức, phong cách Hồ Chí Minh ở địa phương, ngành, tổ chức, cơ quan, đơn vị mình.</w:t>
      </w:r>
    </w:p>
    <w:p w14:paraId="7D28D8FC"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Ban Tuyên giáo Trung ương là cơ quan giúp việc Bộ Chính trị, Ban Bí thư Trung ương Đảng chỉ đạo tổ chức thực hiện Chỉ thị của Bộ Chính trị; ban tuyên giáo cấp ủy và cơ quan tuyên giáo các ngành, đoàn thể là cơ quan giúp việc cấp ủy và lãnh đạo các ngành, đoàn thể cùng cấp chỉ đạo tổ chức thực hiện Chỉ thị của Bộ Chính trị.</w:t>
      </w:r>
    </w:p>
    <w:p w14:paraId="23192E30"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Ban Tuyên giáo Trung ương chủ trì, phối hợp với các cơ quan nghiên cứu làm sâu sắc thêm những nội dung cơ bản của tư tưởng, đạo đức, phong cách Hồ Chí Minh; đồng thời, xây dựng chương trình, hướng dẫn nội dung học tập, sinh hoạt định kỳ, sinh hoạt chuyên đề của các cấp ủy, tổ chức đảng, chính quyền, đoàn thể các cấp; định hướng nội dung, chương trình giảng dạy về tư tưởng, đạo đức, phong cách Hồ Chí Minh trong hệ thống giáo dục quốc dân; xây dựng kế hoạch sơ kết, tổng kết hằng năm và toàn khóa trình Ban Bí thư ban hành; chỉ đạo các cơ quan thông tin đại chúng, đội ngũ báo cáo viên tuyên truyền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14:paraId="180DBDFC"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Chỉ thị này phổ biến đến chi bộ.</w:t>
      </w:r>
    </w:p>
    <w:p w14:paraId="623E1827" w14:textId="77777777" w:rsidR="004C1EA5" w:rsidRPr="004C1EA5" w:rsidRDefault="004C1EA5" w:rsidP="004C1EA5">
      <w:pPr>
        <w:shd w:val="clear" w:color="auto" w:fill="FFFFFF"/>
        <w:spacing w:after="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000000"/>
          <w:sz w:val="24"/>
          <w:szCs w:val="24"/>
          <w:bdr w:val="none" w:sz="0" w:space="0" w:color="auto" w:frame="1"/>
        </w:rPr>
        <w:t> </w:t>
      </w:r>
    </w:p>
    <w:tbl>
      <w:tblPr>
        <w:tblW w:w="10002" w:type="dxa"/>
        <w:tblCellSpacing w:w="0" w:type="dxa"/>
        <w:shd w:val="clear" w:color="auto" w:fill="FFFFFF"/>
        <w:tblCellMar>
          <w:left w:w="0" w:type="dxa"/>
          <w:right w:w="0" w:type="dxa"/>
        </w:tblCellMar>
        <w:tblLook w:val="04A0" w:firstRow="1" w:lastRow="0" w:firstColumn="1" w:lastColumn="0" w:noHBand="0" w:noVBand="1"/>
      </w:tblPr>
      <w:tblGrid>
        <w:gridCol w:w="3402"/>
        <w:gridCol w:w="6600"/>
      </w:tblGrid>
      <w:tr w:rsidR="004C1EA5" w:rsidRPr="004C1EA5" w14:paraId="2FB69EDB" w14:textId="77777777" w:rsidTr="004C1EA5">
        <w:trPr>
          <w:tblCellSpacing w:w="0" w:type="dxa"/>
        </w:trPr>
        <w:tc>
          <w:tcPr>
            <w:tcW w:w="3402" w:type="dxa"/>
            <w:shd w:val="clear" w:color="auto" w:fill="auto"/>
            <w:tcMar>
              <w:top w:w="0" w:type="dxa"/>
              <w:left w:w="108" w:type="dxa"/>
              <w:bottom w:w="0" w:type="dxa"/>
              <w:right w:w="108" w:type="dxa"/>
            </w:tcMar>
            <w:vAlign w:val="center"/>
            <w:hideMark/>
          </w:tcPr>
          <w:p w14:paraId="0331856F" w14:textId="77777777" w:rsidR="004C1EA5" w:rsidRPr="004C1EA5" w:rsidRDefault="004C1EA5" w:rsidP="004C1EA5">
            <w:pPr>
              <w:spacing w:after="240" w:line="240" w:lineRule="auto"/>
              <w:jc w:val="both"/>
              <w:textAlignment w:val="baseline"/>
              <w:rPr>
                <w:rFonts w:ascii="Arial" w:eastAsia="Times New Roman" w:hAnsi="Arial" w:cs="Arial"/>
                <w:color w:val="363636"/>
                <w:sz w:val="24"/>
                <w:szCs w:val="24"/>
              </w:rPr>
            </w:pPr>
            <w:r w:rsidRPr="004C1EA5">
              <w:rPr>
                <w:rFonts w:ascii="Arial" w:eastAsia="Times New Roman" w:hAnsi="Arial" w:cs="Arial"/>
                <w:color w:val="363636"/>
                <w:sz w:val="24"/>
                <w:szCs w:val="24"/>
              </w:rPr>
              <w:t> </w:t>
            </w:r>
          </w:p>
        </w:tc>
        <w:tc>
          <w:tcPr>
            <w:tcW w:w="6600" w:type="dxa"/>
            <w:shd w:val="clear" w:color="auto" w:fill="auto"/>
            <w:tcMar>
              <w:top w:w="0" w:type="dxa"/>
              <w:left w:w="108" w:type="dxa"/>
              <w:bottom w:w="0" w:type="dxa"/>
              <w:right w:w="108" w:type="dxa"/>
            </w:tcMar>
            <w:vAlign w:val="center"/>
            <w:hideMark/>
          </w:tcPr>
          <w:p w14:paraId="1DD8B111"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b/>
                <w:bCs/>
                <w:color w:val="000000"/>
                <w:sz w:val="24"/>
                <w:szCs w:val="24"/>
                <w:bdr w:val="none" w:sz="0" w:space="0" w:color="auto" w:frame="1"/>
              </w:rPr>
              <w:t>T/M BỘ CHÍNH TRỊ</w:t>
            </w:r>
            <w:r w:rsidRPr="004C1EA5">
              <w:rPr>
                <w:rFonts w:ascii="Arial" w:eastAsia="Times New Roman" w:hAnsi="Arial" w:cs="Arial"/>
                <w:b/>
                <w:bCs/>
                <w:color w:val="000000"/>
                <w:sz w:val="24"/>
                <w:szCs w:val="24"/>
                <w:bdr w:val="none" w:sz="0" w:space="0" w:color="auto" w:frame="1"/>
              </w:rPr>
              <w:br/>
              <w:t>TỔNG BÍ THƯ</w:t>
            </w:r>
          </w:p>
          <w:p w14:paraId="1D0DA66F" w14:textId="77777777" w:rsidR="004C1EA5" w:rsidRPr="004C1EA5" w:rsidRDefault="004C1EA5" w:rsidP="004C1EA5">
            <w:pPr>
              <w:spacing w:after="0" w:line="240" w:lineRule="auto"/>
              <w:jc w:val="center"/>
              <w:textAlignment w:val="baseline"/>
              <w:rPr>
                <w:rFonts w:ascii="Arial" w:eastAsia="Times New Roman" w:hAnsi="Arial" w:cs="Arial"/>
                <w:color w:val="363636"/>
                <w:sz w:val="24"/>
                <w:szCs w:val="24"/>
              </w:rPr>
            </w:pPr>
            <w:r w:rsidRPr="004C1EA5">
              <w:rPr>
                <w:rFonts w:ascii="Arial" w:eastAsia="Times New Roman" w:hAnsi="Arial" w:cs="Arial"/>
                <w:i/>
                <w:iCs/>
                <w:color w:val="000000"/>
                <w:sz w:val="24"/>
                <w:szCs w:val="24"/>
                <w:bdr w:val="none" w:sz="0" w:space="0" w:color="auto" w:frame="1"/>
              </w:rPr>
              <w:t>(đã ký)</w:t>
            </w:r>
            <w:r w:rsidRPr="004C1EA5">
              <w:rPr>
                <w:rFonts w:ascii="Arial" w:eastAsia="Times New Roman" w:hAnsi="Arial" w:cs="Arial"/>
                <w:b/>
                <w:bCs/>
                <w:color w:val="000000"/>
                <w:sz w:val="24"/>
                <w:szCs w:val="24"/>
                <w:bdr w:val="none" w:sz="0" w:space="0" w:color="auto" w:frame="1"/>
              </w:rPr>
              <w:br/>
            </w:r>
            <w:r w:rsidRPr="004C1EA5">
              <w:rPr>
                <w:rFonts w:ascii="Arial" w:eastAsia="Times New Roman" w:hAnsi="Arial" w:cs="Arial"/>
                <w:b/>
                <w:bCs/>
                <w:color w:val="000000"/>
                <w:sz w:val="24"/>
                <w:szCs w:val="24"/>
                <w:bdr w:val="none" w:sz="0" w:space="0" w:color="auto" w:frame="1"/>
              </w:rPr>
              <w:br/>
              <w:t>Nguyễn Phú Trọng</w:t>
            </w:r>
          </w:p>
        </w:tc>
      </w:tr>
    </w:tbl>
    <w:p w14:paraId="67A78E82" w14:textId="14C0DC67" w:rsidR="006F4F40" w:rsidRDefault="006F4F40"/>
    <w:p w14:paraId="45D42094" w14:textId="57DC05AF" w:rsidR="004C1EA5" w:rsidRDefault="004C1EA5">
      <w:r>
        <w:t>(</w:t>
      </w:r>
      <w:r w:rsidRPr="004C1EA5">
        <w:t>https://tulieuvankien.dangcongsan.vn/he-thong-van-ban/van-ban-cua-dang/chi-thi-so-05-cttw-ngay-1552016-cua-bo-chinh-tri-ve-day-manh-hoc-tap-va-lam-theo-tu-tuong-dao-duc-phong-cach-ho-5005</w:t>
      </w:r>
      <w:r>
        <w:t>)</w:t>
      </w:r>
    </w:p>
    <w:sectPr w:rsidR="004C1EA5" w:rsidSect="00D62F19">
      <w:pgSz w:w="11907" w:h="16840" w:code="9"/>
      <w:pgMar w:top="1134" w:right="964" w:bottom="1134" w:left="1701" w:header="68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A5"/>
    <w:rsid w:val="004C1EA5"/>
    <w:rsid w:val="006F4F40"/>
    <w:rsid w:val="00D6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64CB"/>
  <w15:chartTrackingRefBased/>
  <w15:docId w15:val="{E2D37139-A10A-400A-BB6B-3B098BAC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A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C1EA5"/>
    <w:rPr>
      <w:b/>
      <w:bCs/>
    </w:rPr>
  </w:style>
  <w:style w:type="character" w:styleId="Emphasis">
    <w:name w:val="Emphasis"/>
    <w:basedOn w:val="DefaultParagraphFont"/>
    <w:uiPriority w:val="20"/>
    <w:qFormat/>
    <w:rsid w:val="004C1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dc:creator>
  <cp:keywords/>
  <dc:description/>
  <cp:lastModifiedBy>NGUYỄN DŨ</cp:lastModifiedBy>
  <cp:revision>1</cp:revision>
  <dcterms:created xsi:type="dcterms:W3CDTF">2022-02-22T00:46:00Z</dcterms:created>
  <dcterms:modified xsi:type="dcterms:W3CDTF">2022-02-22T00:47:00Z</dcterms:modified>
</cp:coreProperties>
</file>