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969"/>
        <w:gridCol w:w="5387"/>
      </w:tblGrid>
      <w:tr w:rsidR="005717D6" w:rsidRPr="005717D6" w14:paraId="53D2ECA3" w14:textId="77777777" w:rsidTr="005717D6">
        <w:trPr>
          <w:tblCellSpacing w:w="0" w:type="dxa"/>
        </w:trPr>
        <w:tc>
          <w:tcPr>
            <w:tcW w:w="3969" w:type="dxa"/>
            <w:shd w:val="clear" w:color="auto" w:fill="auto"/>
            <w:tcMar>
              <w:top w:w="0" w:type="dxa"/>
              <w:left w:w="108" w:type="dxa"/>
              <w:bottom w:w="0" w:type="dxa"/>
              <w:right w:w="108" w:type="dxa"/>
            </w:tcMar>
            <w:vAlign w:val="center"/>
            <w:hideMark/>
          </w:tcPr>
          <w:p w14:paraId="3CE85036" w14:textId="77777777" w:rsidR="005717D6" w:rsidRPr="005717D6" w:rsidRDefault="005717D6" w:rsidP="005717D6">
            <w:pPr>
              <w:spacing w:after="24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BAN CHẤP HÀNH TRUNG ƯƠNG</w:t>
            </w:r>
          </w:p>
          <w:p w14:paraId="3759ED4D" w14:textId="77777777" w:rsidR="005717D6" w:rsidRPr="005717D6" w:rsidRDefault="005717D6" w:rsidP="005717D6">
            <w:pPr>
              <w:spacing w:after="24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w:t>
            </w:r>
          </w:p>
          <w:p w14:paraId="0FF179F8" w14:textId="77777777" w:rsidR="005717D6" w:rsidRPr="005717D6" w:rsidRDefault="005717D6" w:rsidP="005717D6">
            <w:pPr>
              <w:spacing w:after="24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Số: 06-CT/TW</w:t>
            </w:r>
          </w:p>
        </w:tc>
        <w:tc>
          <w:tcPr>
            <w:tcW w:w="5387" w:type="dxa"/>
            <w:shd w:val="clear" w:color="auto" w:fill="auto"/>
            <w:tcMar>
              <w:top w:w="0" w:type="dxa"/>
              <w:left w:w="108" w:type="dxa"/>
              <w:bottom w:w="0" w:type="dxa"/>
              <w:right w:w="108" w:type="dxa"/>
            </w:tcMar>
            <w:vAlign w:val="center"/>
            <w:hideMark/>
          </w:tcPr>
          <w:p w14:paraId="3DE0CE26" w14:textId="5DD9C9E2" w:rsidR="005717D6" w:rsidRPr="005717D6" w:rsidRDefault="005717D6" w:rsidP="005717D6">
            <w:pPr>
              <w:spacing w:after="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 xml:space="preserve">                          </w:t>
            </w:r>
            <w:r w:rsidRPr="005717D6">
              <w:rPr>
                <w:rFonts w:ascii="Arial" w:eastAsia="Times New Roman" w:hAnsi="Arial" w:cs="Arial"/>
                <w:b/>
                <w:bCs/>
                <w:color w:val="363636"/>
                <w:sz w:val="24"/>
                <w:szCs w:val="24"/>
                <w:u w:val="single"/>
                <w:bdr w:val="none" w:sz="0" w:space="0" w:color="auto" w:frame="1"/>
              </w:rPr>
              <w:t>ĐẢNG CỘNG SẢN VIỆT NAM</w:t>
            </w:r>
          </w:p>
          <w:p w14:paraId="74516457" w14:textId="7BF175EF" w:rsidR="005717D6" w:rsidRPr="005717D6" w:rsidRDefault="005717D6" w:rsidP="005717D6">
            <w:pPr>
              <w:spacing w:after="24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w:t>
            </w:r>
            <w:r>
              <w:rPr>
                <w:rFonts w:ascii="Arial" w:eastAsia="Times New Roman" w:hAnsi="Arial" w:cs="Arial"/>
                <w:color w:val="363636"/>
                <w:sz w:val="24"/>
                <w:szCs w:val="24"/>
              </w:rPr>
              <w:t xml:space="preserve"> </w:t>
            </w:r>
          </w:p>
          <w:p w14:paraId="718343F4" w14:textId="77777777" w:rsidR="005717D6" w:rsidRPr="005717D6" w:rsidRDefault="005717D6" w:rsidP="005717D6">
            <w:pPr>
              <w:spacing w:after="0" w:line="240" w:lineRule="auto"/>
              <w:jc w:val="right"/>
              <w:textAlignment w:val="baseline"/>
              <w:rPr>
                <w:rFonts w:ascii="Arial" w:eastAsia="Times New Roman" w:hAnsi="Arial" w:cs="Arial"/>
                <w:color w:val="363636"/>
                <w:sz w:val="24"/>
                <w:szCs w:val="24"/>
              </w:rPr>
            </w:pPr>
            <w:r w:rsidRPr="005717D6">
              <w:rPr>
                <w:rFonts w:ascii="Arial" w:eastAsia="Times New Roman" w:hAnsi="Arial" w:cs="Arial"/>
                <w:i/>
                <w:iCs/>
                <w:color w:val="363636"/>
                <w:sz w:val="24"/>
                <w:szCs w:val="24"/>
                <w:bdr w:val="none" w:sz="0" w:space="0" w:color="auto" w:frame="1"/>
              </w:rPr>
              <w:t>Hà Nội, ngày 07 tháng 11 năm 2006</w:t>
            </w:r>
          </w:p>
        </w:tc>
      </w:tr>
    </w:tbl>
    <w:p w14:paraId="5DCD12F0" w14:textId="77777777" w:rsidR="005717D6" w:rsidRPr="005717D6" w:rsidRDefault="005717D6" w:rsidP="005717D6">
      <w:pPr>
        <w:shd w:val="clear" w:color="auto" w:fill="FFFFFF"/>
        <w:spacing w:after="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 </w:t>
      </w:r>
    </w:p>
    <w:p w14:paraId="1F5C6658" w14:textId="77777777" w:rsidR="005717D6" w:rsidRPr="005717D6" w:rsidRDefault="005717D6" w:rsidP="005717D6">
      <w:pPr>
        <w:shd w:val="clear" w:color="auto" w:fill="FFFFFF"/>
        <w:spacing w:after="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CHỈ THỊ</w:t>
      </w:r>
    </w:p>
    <w:p w14:paraId="36CEF9B0" w14:textId="77777777" w:rsidR="005717D6" w:rsidRPr="005717D6" w:rsidRDefault="005717D6" w:rsidP="005717D6">
      <w:pPr>
        <w:shd w:val="clear" w:color="auto" w:fill="FFFFFF"/>
        <w:spacing w:after="24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CỦA BỘ CHÍNH TRỊ</w:t>
      </w:r>
    </w:p>
    <w:p w14:paraId="3D4DA5DC" w14:textId="77777777" w:rsidR="005717D6" w:rsidRPr="005717D6" w:rsidRDefault="005717D6" w:rsidP="005717D6">
      <w:pPr>
        <w:shd w:val="clear" w:color="auto" w:fill="FFFFFF"/>
        <w:spacing w:after="0" w:line="240" w:lineRule="auto"/>
        <w:jc w:val="center"/>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Về tổ chức cuộc vận động "Học tập và làm theo tấm gương đạo đức Hồ Chí Minh"</w:t>
      </w:r>
    </w:p>
    <w:p w14:paraId="66E0C95A" w14:textId="77777777" w:rsidR="005717D6" w:rsidRPr="005717D6" w:rsidRDefault="005717D6" w:rsidP="005717D6">
      <w:pPr>
        <w:shd w:val="clear" w:color="auto" w:fill="FFFFFF"/>
        <w:spacing w:after="240" w:line="240" w:lineRule="auto"/>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w:t>
      </w:r>
    </w:p>
    <w:p w14:paraId="58997921"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Tư tưởng và đạo đức Hồ Chí Minh là sự kết tinh những truyền thống tốt đẹp của dân tộc ta và tinh hoa văn hoá của nhân loại, là tài sản tinh thần vô giá của Đảng và nhân dân ta, là tấm gương sáng để mọi người Việt Nam học tập và noi theo.</w:t>
      </w:r>
    </w:p>
    <w:p w14:paraId="12C8D55C"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Trong hơn 3 năm qua, thực hiện Chỉ thị 23-CT/TW, ngày 27-3-2003 của Ban Bí thư Trung ương Đảng khoá IX, toàn Đảng, toàn dân ta đã tổ chức đợt học tập tư tưởng Hồ Chí Minh để quán triệt, vận dụng và phát triển sáng tạo tư tưởng của Người trong công cuộc đổi mới, xây dựng và bảo vệ Tổ quốc. Đợt học tập đã thu được nhiều kết quả tốt.</w:t>
      </w:r>
    </w:p>
    <w:p w14:paraId="3DADF341"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Trước yêu cầu tăng cường công tác tư tưởng trong tình hình mới, Hội nghị lần thứ 12 Ban Chấp hành Trung ương khoá IX đã quyết định triển khai chỉ đạo điểm cuộc vận động "Học tập và làm theo tấm gương đạo đức Hồ Chí Minh" trong cán bộ, đảng viên và nhân dân, đúc rút kinh nghiệm để tiến hành cuộc vận động lớn trong toàn Đảng về vấn đề này sau Đại hội X của Đảng. Đây là một chủ trương lớn, vừa mang tính cấp bách trong bối cảnh tình hình hiện nay, vừa có ý nghĩa lâu dài đối với sự nghiệp xây dựng và bảo vệ Tổ quốc.</w:t>
      </w:r>
    </w:p>
    <w:p w14:paraId="5559CD5E"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Trên cơ sở những kinh nghiệm thu được qua đợt làm điểm ở một số cơ quan Trung ương và địa phương, cùng với việc triển khai thực hiện Nghị quyết Đại hội X của Đảng, Bộ Chính trị quyết định tổ chức cuộc vận động "Học tập và làm theo tấm gương đạo đức Hồ Chí Minh" trong toàn Đảng, toàn dân từ ngày kỷ niệm 77 năm thành lập Đảng (03-02-2007) tới hết nhiệm kỳ Đại hội X của Đảng.</w:t>
      </w:r>
    </w:p>
    <w:p w14:paraId="7128774C"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1- Mục đích</w:t>
      </w:r>
    </w:p>
    <w:p w14:paraId="38758AE2"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Làm cho toàn Đảng, toàn dân nhận thức sâu sắc về những nội dung cơ bản và giá trị to lớn của tư tưởng đạo đức và tấm gương đạo đức Hồ Chí Minh. Tạo sự chuyển biến mạnh mẽ về ý thức tu dưỡng, rèn luyện và làm theo tấm gương đạo đức Hồ Chí Minh sâu rộng trong toàn xã hội, đặc biệt trong cán bộ, đảng viên, công chức, viên chức, đoàn viên, thanh niên, học sinh... nâng cao đạo đức cách mạng, cần, kiệm, liêm, chính, chí công vô tư; đẩy lùi sự suy thoái về tư tưởng chính trị, đạo đức, lối sống và các tệ nạn xã hội, góp phần thực hiện thắng lợi Nghị quyết Đại hội X của Đảng.</w:t>
      </w:r>
    </w:p>
    <w:p w14:paraId="105DC5B7"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2- Yêu cầu</w:t>
      </w:r>
    </w:p>
    <w:p w14:paraId="7876A723"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Tổ chức cuộc vận động "Học tập và làm theo tấm gương đạo đức Hồ Chí Minh" sâu rộng, thiết thực, hiệu quả trong cả hệ thống chính trị và trong toàn xã hội, không phô trương, hình thức.</w:t>
      </w:r>
    </w:p>
    <w:p w14:paraId="7AF6E99D"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Việc học tập và làm theo tấm gương đạo đức Hồ Chí Minh gắn liền với việc triển khai thực hiện thắng lợi Nghị quyết Đại hội X của Đảng, với cuộc vận động xây dựng, chỉnh đốn Đảng, thực hiện tiết kiệm, chống lãng phí và đẩy mạnh cuộc đấu tranh phòng, chống tham nhũng, với các phong trào thi đua yêu nước.</w:t>
      </w:r>
    </w:p>
    <w:p w14:paraId="6D6D2EA2"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lastRenderedPageBreak/>
        <w:t>- Gắn tính tự giác học tập, rèn luyện của mỗi cá nhân với sự đôn đốc, kiểm tra, giám sát của tổ chức đảng và nhân dân.</w:t>
      </w:r>
    </w:p>
    <w:p w14:paraId="10A2EDC6"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3- Nội dung cuộc vận động</w:t>
      </w:r>
    </w:p>
    <w:p w14:paraId="55886E37"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Tổ chức nghiên cứu, học tập và làm theo tư tưởng đạo đức trong các tác phẩm "Nâng cao đạo đức cách mạng, quét sạch chủ nghĩa cá nhân", "Di chúc" và tấm gương đạo đức Hồ Chí Minh, tập trung vào các phẩm chất "cần, kiệm, liêm, chính, chí công vô tư", ý thức tổ chức kỷ luật, ý thức trách nhiệm, ý thức phục vụ nhân dân, đấu tranh chống chủ nghĩa cá nhân, quan liêu, tham nhũng, lãng phí.</w:t>
      </w:r>
    </w:p>
    <w:p w14:paraId="6DF9110A"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Mỗi người tự liên hệ, tự phê bình, kiểm điểm cá nhân; tổ chức để quần chúng ở nơi công tác và nơi cư trú góp ý cho cán bộ, đảng viên.</w:t>
      </w:r>
    </w:p>
    <w:p w14:paraId="070F9D67"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Các cơ quan, đơn vị xây dựng tiêu chuẩn đạo đức, lối sống cho cán bộ, đảng viên, công chức để phấn đấu thực hiện phù hợp với tình hình từng cơ quan, đơn vị; xây dựng chương trình hành động học tập và làm theo tấm gương đạo đức Hồ Chí Minh, khắc phục thiếu sót, khuyết điểm, yếu kém; xử lý các sai phạm được phát hiện theo đúng kỷ luật Đảng, pháp luật của Nhà nước.</w:t>
      </w:r>
    </w:p>
    <w:p w14:paraId="7D163A20"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Tổ chức tuyên truyền rộng rãi trên các phương tiện thông tin đại chúng về cuộc vận động.</w:t>
      </w:r>
    </w:p>
    <w:p w14:paraId="58C0E94A"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4- Tổ chức thực hiện</w:t>
      </w:r>
    </w:p>
    <w:p w14:paraId="7BC2ABE6"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Phát động cuộc vận động "Học tập và làm theo tấm gương đạo đức Hồ Chí Minh" trong toàn Đảng, toàn dân, bắt đầu từ ngày 03-02-2007 và tổng kết vào ngày 03-02-2011, có sơ kết hàng năm vào dịp sinh nhật Bác (19-5).</w:t>
      </w:r>
    </w:p>
    <w:p w14:paraId="76498598"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Ở cấp Trung ương, thành lập Ban Chỉ đạo cuộc vận động do đồng chí Tổng Bí thư Ban Chấp hành Trung ương Đảng làm Trưởng ban. Ban Chỉ đạo Trung ương thống nhất sự chỉ đạo cuộc vận động trong toàn Đảng, toàn dân. Các bộ, ban, ngành, các đoàn thể chính trị - xã hội ở Trung ương và các tỉnh, thành phố thành lập ban chỉ đạo do đồng chí bí thư cấp uỷ, đảng đoàn, ban cán sự đảng làm trưởng ban, thống nhất chỉ đạo cuộc vận động trong phạm vi ngành, địa phương, đơn vị.</w:t>
      </w:r>
    </w:p>
    <w:p w14:paraId="7D971FE9"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 Giao Ban Tư tưởng - Văn hoá Trung ương là cơ quan thường trực của Ban Chỉ đạo, phối hợp với các cơ quan liên quan hướng dẫn triển khai cuộc vận động, biên soạn tài liệu, chuẩn bị đội ngũ giảng viên phục vụ cuộc vận động, giúp Ban Chỉ đạo theo dõi, kiểm tra đôn đốc việc thực hiện chỉ thị, định kỳ báo cáo Bộ Chính trị, Ban Bí thư.</w:t>
      </w:r>
    </w:p>
    <w:p w14:paraId="29B02C0D" w14:textId="77777777" w:rsidR="005717D6" w:rsidRPr="005717D6" w:rsidRDefault="005717D6" w:rsidP="005717D6">
      <w:pPr>
        <w:shd w:val="clear" w:color="auto" w:fill="FFFFFF"/>
        <w:spacing w:before="90" w:after="90" w:line="240" w:lineRule="auto"/>
        <w:jc w:val="both"/>
        <w:textAlignment w:val="baseline"/>
        <w:rPr>
          <w:rFonts w:ascii="Arial" w:eastAsia="Times New Roman" w:hAnsi="Arial" w:cs="Arial"/>
          <w:color w:val="363636"/>
          <w:sz w:val="24"/>
          <w:szCs w:val="24"/>
        </w:rPr>
      </w:pPr>
      <w:r w:rsidRPr="005717D6">
        <w:rPr>
          <w:rFonts w:ascii="Arial" w:eastAsia="Times New Roman" w:hAnsi="Arial" w:cs="Arial"/>
          <w:color w:val="363636"/>
          <w:sz w:val="24"/>
          <w:szCs w:val="24"/>
        </w:rPr>
        <w:t>Chỉ thị này phổ biến đến chi bộ đảng và thông báo trên các phương tiện thông tin đại chúng.</w:t>
      </w:r>
    </w:p>
    <w:p w14:paraId="6696B2AE" w14:textId="77777777" w:rsidR="005717D6" w:rsidRPr="005717D6" w:rsidRDefault="005717D6" w:rsidP="005717D6">
      <w:pPr>
        <w:shd w:val="clear" w:color="auto" w:fill="FFFFFF"/>
        <w:spacing w:after="0" w:line="240" w:lineRule="auto"/>
        <w:jc w:val="right"/>
        <w:textAlignment w:val="baseline"/>
        <w:rPr>
          <w:rFonts w:ascii="Arial" w:eastAsia="Times New Roman" w:hAnsi="Arial" w:cs="Arial"/>
          <w:color w:val="363636"/>
          <w:sz w:val="24"/>
          <w:szCs w:val="24"/>
        </w:rPr>
      </w:pPr>
    </w:p>
    <w:p w14:paraId="3E51B3BF" w14:textId="77777777" w:rsidR="005717D6" w:rsidRPr="005717D6" w:rsidRDefault="005717D6" w:rsidP="005717D6">
      <w:pPr>
        <w:shd w:val="clear" w:color="auto" w:fill="FFFFFF"/>
        <w:spacing w:after="0" w:line="240" w:lineRule="auto"/>
        <w:jc w:val="right"/>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T/M BỘ CHÍNH TRỊ</w:t>
      </w:r>
    </w:p>
    <w:p w14:paraId="5F698DDC" w14:textId="77777777" w:rsidR="005717D6" w:rsidRPr="005717D6" w:rsidRDefault="005717D6" w:rsidP="005717D6">
      <w:pPr>
        <w:shd w:val="clear" w:color="auto" w:fill="FFFFFF"/>
        <w:spacing w:after="0" w:line="240" w:lineRule="auto"/>
        <w:jc w:val="right"/>
        <w:textAlignment w:val="baseline"/>
        <w:rPr>
          <w:rFonts w:ascii="Arial" w:eastAsia="Times New Roman" w:hAnsi="Arial" w:cs="Arial"/>
          <w:color w:val="363636"/>
          <w:sz w:val="24"/>
          <w:szCs w:val="24"/>
        </w:rPr>
      </w:pPr>
      <w:r w:rsidRPr="005717D6">
        <w:rPr>
          <w:rFonts w:ascii="Arial" w:eastAsia="Times New Roman" w:hAnsi="Arial" w:cs="Arial"/>
          <w:b/>
          <w:bCs/>
          <w:color w:val="363636"/>
          <w:sz w:val="24"/>
          <w:szCs w:val="24"/>
          <w:bdr w:val="none" w:sz="0" w:space="0" w:color="auto" w:frame="1"/>
        </w:rPr>
        <w:t>TỔNG BÍ THƯ</w:t>
      </w:r>
    </w:p>
    <w:p w14:paraId="6F742B34" w14:textId="77777777" w:rsidR="005717D6" w:rsidRPr="005717D6" w:rsidRDefault="005717D6" w:rsidP="005717D6">
      <w:pPr>
        <w:shd w:val="clear" w:color="auto" w:fill="FFFFFF"/>
        <w:spacing w:after="0" w:line="240" w:lineRule="auto"/>
        <w:jc w:val="right"/>
        <w:textAlignment w:val="baseline"/>
        <w:rPr>
          <w:rFonts w:ascii="Arial" w:eastAsia="Times New Roman" w:hAnsi="Arial" w:cs="Arial"/>
          <w:color w:val="363636"/>
          <w:sz w:val="24"/>
          <w:szCs w:val="24"/>
        </w:rPr>
      </w:pPr>
      <w:r w:rsidRPr="005717D6">
        <w:rPr>
          <w:rFonts w:ascii="Arial" w:eastAsia="Times New Roman" w:hAnsi="Arial" w:cs="Arial"/>
          <w:i/>
          <w:iCs/>
          <w:color w:val="363636"/>
          <w:sz w:val="24"/>
          <w:szCs w:val="24"/>
          <w:bdr w:val="none" w:sz="0" w:space="0" w:color="auto" w:frame="1"/>
        </w:rPr>
        <w:t>(đã ký)</w:t>
      </w:r>
    </w:p>
    <w:p w14:paraId="56AA5483" w14:textId="67311DE7" w:rsidR="005717D6" w:rsidRDefault="005717D6" w:rsidP="005717D6">
      <w:pPr>
        <w:shd w:val="clear" w:color="auto" w:fill="FFFFFF"/>
        <w:spacing w:after="0" w:line="240" w:lineRule="auto"/>
        <w:jc w:val="right"/>
        <w:textAlignment w:val="baseline"/>
        <w:rPr>
          <w:rFonts w:ascii="Arial" w:eastAsia="Times New Roman" w:hAnsi="Arial" w:cs="Arial"/>
          <w:b/>
          <w:bCs/>
          <w:color w:val="363636"/>
          <w:sz w:val="24"/>
          <w:szCs w:val="24"/>
          <w:bdr w:val="none" w:sz="0" w:space="0" w:color="auto" w:frame="1"/>
        </w:rPr>
      </w:pPr>
      <w:r w:rsidRPr="005717D6">
        <w:rPr>
          <w:rFonts w:ascii="Arial" w:eastAsia="Times New Roman" w:hAnsi="Arial" w:cs="Arial"/>
          <w:b/>
          <w:bCs/>
          <w:color w:val="363636"/>
          <w:sz w:val="24"/>
          <w:szCs w:val="24"/>
          <w:bdr w:val="none" w:sz="0" w:space="0" w:color="auto" w:frame="1"/>
        </w:rPr>
        <w:t>Nôn</w:t>
      </w:r>
      <w:r w:rsidR="006E2847">
        <w:rPr>
          <w:rFonts w:ascii="Arial" w:eastAsia="Times New Roman" w:hAnsi="Arial" w:cs="Arial"/>
          <w:b/>
          <w:bCs/>
          <w:color w:val="363636"/>
          <w:sz w:val="24"/>
          <w:szCs w:val="24"/>
          <w:bdr w:val="none" w:sz="0" w:space="0" w:color="auto" w:frame="1"/>
        </w:rPr>
        <w:t>g Đức Mạnh</w:t>
      </w:r>
    </w:p>
    <w:p w14:paraId="625518CF" w14:textId="75A59AA2" w:rsidR="006E2847" w:rsidRDefault="006E2847" w:rsidP="005717D6">
      <w:pPr>
        <w:shd w:val="clear" w:color="auto" w:fill="FFFFFF"/>
        <w:spacing w:after="0" w:line="240" w:lineRule="auto"/>
        <w:jc w:val="right"/>
        <w:textAlignment w:val="baseline"/>
        <w:rPr>
          <w:rFonts w:ascii="Arial" w:eastAsia="Times New Roman" w:hAnsi="Arial" w:cs="Arial"/>
          <w:b/>
          <w:bCs/>
          <w:color w:val="363636"/>
          <w:sz w:val="24"/>
          <w:szCs w:val="24"/>
          <w:bdr w:val="none" w:sz="0" w:space="0" w:color="auto" w:frame="1"/>
        </w:rPr>
      </w:pPr>
    </w:p>
    <w:p w14:paraId="6D2A2618" w14:textId="1D6BB712" w:rsidR="006E2847" w:rsidRPr="005717D6" w:rsidRDefault="006E2847" w:rsidP="005717D6">
      <w:pPr>
        <w:shd w:val="clear" w:color="auto" w:fill="FFFFFF"/>
        <w:spacing w:after="0" w:line="240" w:lineRule="auto"/>
        <w:jc w:val="right"/>
        <w:textAlignment w:val="baseline"/>
        <w:rPr>
          <w:rFonts w:ascii="Arial" w:eastAsia="Times New Roman" w:hAnsi="Arial" w:cs="Arial"/>
          <w:color w:val="363636"/>
          <w:sz w:val="24"/>
          <w:szCs w:val="24"/>
        </w:rPr>
      </w:pPr>
      <w:r>
        <w:rPr>
          <w:rFonts w:ascii="Arial" w:eastAsia="Times New Roman" w:hAnsi="Arial" w:cs="Arial"/>
          <w:b/>
          <w:bCs/>
          <w:color w:val="363636"/>
          <w:sz w:val="24"/>
          <w:szCs w:val="24"/>
          <w:bdr w:val="none" w:sz="0" w:space="0" w:color="auto" w:frame="1"/>
        </w:rPr>
        <w:t>(</w:t>
      </w:r>
      <w:r w:rsidRPr="006E2847">
        <w:rPr>
          <w:rFonts w:ascii="Arial" w:eastAsia="Times New Roman" w:hAnsi="Arial" w:cs="Arial"/>
          <w:b/>
          <w:bCs/>
          <w:color w:val="363636"/>
          <w:sz w:val="24"/>
          <w:szCs w:val="24"/>
          <w:bdr w:val="none" w:sz="0" w:space="0" w:color="auto" w:frame="1"/>
        </w:rPr>
        <w:t>https://tulieuvankien.dangcongsan.vn/he-thong-van-ban/van-ban-cua-dang/chi-thi-so-06-cttw-ngay-7112006-cua-bo-chinh-tri-ve-to-chuc-cuoc-van-dong-hoc-tap-va-lam-theo-tam-guong-dao-duc-2126</w:t>
      </w:r>
      <w:r>
        <w:rPr>
          <w:rFonts w:ascii="Arial" w:eastAsia="Times New Roman" w:hAnsi="Arial" w:cs="Arial"/>
          <w:b/>
          <w:bCs/>
          <w:color w:val="363636"/>
          <w:sz w:val="24"/>
          <w:szCs w:val="24"/>
          <w:bdr w:val="none" w:sz="0" w:space="0" w:color="auto" w:frame="1"/>
        </w:rPr>
        <w:t>)</w:t>
      </w:r>
    </w:p>
    <w:p w14:paraId="33419365" w14:textId="77777777" w:rsidR="006F4F40" w:rsidRDefault="006F4F40"/>
    <w:sectPr w:rsidR="006F4F40" w:rsidSect="00D62F19">
      <w:pgSz w:w="11907" w:h="16840" w:code="9"/>
      <w:pgMar w:top="1134" w:right="964" w:bottom="1134" w:left="1701" w:header="68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D6"/>
    <w:rsid w:val="005717D6"/>
    <w:rsid w:val="006E2847"/>
    <w:rsid w:val="006F4F40"/>
    <w:rsid w:val="00D6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3DCA"/>
  <w15:chartTrackingRefBased/>
  <w15:docId w15:val="{8CB5EC17-B022-421F-9102-7D8DE8E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D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717D6"/>
    <w:rPr>
      <w:b/>
      <w:bCs/>
    </w:rPr>
  </w:style>
  <w:style w:type="character" w:styleId="Emphasis">
    <w:name w:val="Emphasis"/>
    <w:basedOn w:val="DefaultParagraphFont"/>
    <w:uiPriority w:val="20"/>
    <w:qFormat/>
    <w:rsid w:val="00571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dc:creator>
  <cp:keywords/>
  <dc:description/>
  <cp:lastModifiedBy>NGUYỄN DŨ</cp:lastModifiedBy>
  <cp:revision>2</cp:revision>
  <dcterms:created xsi:type="dcterms:W3CDTF">2022-02-22T00:39:00Z</dcterms:created>
  <dcterms:modified xsi:type="dcterms:W3CDTF">2022-02-22T00:41:00Z</dcterms:modified>
</cp:coreProperties>
</file>